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234E" w14:textId="77777777" w:rsidR="00176E6F" w:rsidRPr="00176E6F" w:rsidRDefault="00176E6F" w:rsidP="00176E6F">
      <w:pPr>
        <w:jc w:val="center"/>
        <w:rPr>
          <w:rFonts w:ascii="Palatino Linotype" w:hAnsi="Palatino Linotype"/>
          <w:b/>
        </w:rPr>
      </w:pPr>
      <w:r w:rsidRPr="00176E6F">
        <w:rPr>
          <w:rFonts w:ascii="Palatino Linotype" w:hAnsi="Palatino Linotype"/>
          <w:b/>
        </w:rPr>
        <w:t>TOWN OF HARMONY</w:t>
      </w:r>
    </w:p>
    <w:p w14:paraId="5C454DCD" w14:textId="7CE8D697" w:rsidR="00176E6F" w:rsidRPr="00176E6F" w:rsidRDefault="00176E6F" w:rsidP="00176E6F">
      <w:pPr>
        <w:jc w:val="center"/>
        <w:rPr>
          <w:rFonts w:ascii="Palatino Linotype" w:hAnsi="Palatino Linotype"/>
        </w:rPr>
      </w:pPr>
      <w:r w:rsidRPr="00176E6F">
        <w:rPr>
          <w:rFonts w:ascii="Palatino Linotype" w:hAnsi="Palatino Linotype"/>
          <w:b/>
        </w:rPr>
        <w:t>ORDINANCE NO.</w:t>
      </w:r>
      <w:r w:rsidR="0051557E">
        <w:rPr>
          <w:rFonts w:ascii="Palatino Linotype" w:hAnsi="Palatino Linotype"/>
          <w:b/>
          <w:u w:val="single"/>
        </w:rPr>
        <w:t xml:space="preserve"> 071023</w:t>
      </w:r>
    </w:p>
    <w:p w14:paraId="69C68730" w14:textId="77777777" w:rsidR="00176E6F" w:rsidRPr="00176E6F" w:rsidRDefault="00176E6F" w:rsidP="00176E6F">
      <w:pPr>
        <w:jc w:val="center"/>
        <w:rPr>
          <w:rFonts w:ascii="Palatino Linotype" w:hAnsi="Palatino Linotype"/>
        </w:rPr>
      </w:pPr>
    </w:p>
    <w:p w14:paraId="003D34DA" w14:textId="77777777" w:rsidR="00176E6F" w:rsidRPr="00176E6F" w:rsidRDefault="00176E6F" w:rsidP="00176E6F">
      <w:pPr>
        <w:jc w:val="both"/>
        <w:rPr>
          <w:rFonts w:ascii="Palatino Linotype" w:hAnsi="Palatino Linotype"/>
        </w:rPr>
      </w:pPr>
      <w:r w:rsidRPr="00176E6F">
        <w:rPr>
          <w:rFonts w:ascii="Palatino Linotype" w:hAnsi="Palatino Linotype"/>
        </w:rPr>
        <w:tab/>
        <w:t xml:space="preserve">The Town Board of the Town of Harmony, Rock County, Wisconsin, does hereby ordain as follows: </w:t>
      </w:r>
    </w:p>
    <w:p w14:paraId="05ECEFBF" w14:textId="77777777" w:rsidR="003D18D6" w:rsidRDefault="003D18D6">
      <w:pPr>
        <w:rPr>
          <w:rFonts w:ascii="Palatino Linotype" w:hAnsi="Palatino Linotype"/>
        </w:rPr>
      </w:pPr>
    </w:p>
    <w:p w14:paraId="1D156220" w14:textId="4690F79C" w:rsidR="00176E6F" w:rsidRDefault="00176E6F">
      <w:pPr>
        <w:rPr>
          <w:rFonts w:ascii="Palatino Linotype" w:hAnsi="Palatino Linotype"/>
        </w:rPr>
      </w:pPr>
      <w:r>
        <w:rPr>
          <w:rFonts w:ascii="Palatino Linotype" w:hAnsi="Palatino Linotype"/>
        </w:rPr>
        <w:tab/>
        <w:t xml:space="preserve">SECTION 1.  Chapter </w:t>
      </w:r>
      <w:r w:rsidR="00C562A1">
        <w:rPr>
          <w:rFonts w:ascii="Palatino Linotype" w:hAnsi="Palatino Linotype"/>
        </w:rPr>
        <w:t>20</w:t>
      </w:r>
      <w:r>
        <w:rPr>
          <w:rFonts w:ascii="Palatino Linotype" w:hAnsi="Palatino Linotype"/>
        </w:rPr>
        <w:t xml:space="preserve"> of the Town of Harmony Municipal Code is hereby created to read as follows:</w:t>
      </w:r>
    </w:p>
    <w:p w14:paraId="44B8DC4C" w14:textId="77777777" w:rsidR="00176E6F" w:rsidRDefault="00176E6F">
      <w:pPr>
        <w:rPr>
          <w:rFonts w:ascii="Palatino Linotype" w:hAnsi="Palatino Linotype"/>
        </w:rPr>
      </w:pPr>
    </w:p>
    <w:p w14:paraId="220ED57B" w14:textId="5820748D" w:rsidR="00176E6F" w:rsidRDefault="00176E6F" w:rsidP="00176E6F">
      <w:pPr>
        <w:jc w:val="center"/>
        <w:rPr>
          <w:rFonts w:ascii="Palatino Linotype" w:hAnsi="Palatino Linotype"/>
          <w:b/>
          <w:bCs/>
          <w:u w:val="single"/>
        </w:rPr>
      </w:pPr>
      <w:r w:rsidRPr="00176E6F">
        <w:rPr>
          <w:rFonts w:ascii="Palatino Linotype" w:hAnsi="Palatino Linotype"/>
          <w:b/>
          <w:bCs/>
          <w:u w:val="single"/>
        </w:rPr>
        <w:t>Property Maintenance Ordinance</w:t>
      </w:r>
    </w:p>
    <w:p w14:paraId="33F0E42F" w14:textId="77777777" w:rsidR="00176E6F" w:rsidRDefault="00176E6F" w:rsidP="00176E6F">
      <w:pPr>
        <w:jc w:val="both"/>
        <w:rPr>
          <w:rFonts w:ascii="Palatino Linotype" w:hAnsi="Palatino Linotype"/>
        </w:rPr>
      </w:pPr>
    </w:p>
    <w:p w14:paraId="4CFDAABB" w14:textId="0237E86B" w:rsidR="00176E6F" w:rsidRDefault="00176E6F" w:rsidP="004531CE">
      <w:pPr>
        <w:spacing w:after="240"/>
        <w:jc w:val="both"/>
        <w:rPr>
          <w:rFonts w:ascii="Palatino Linotype" w:hAnsi="Palatino Linotype"/>
        </w:rPr>
      </w:pPr>
      <w:r>
        <w:rPr>
          <w:rFonts w:ascii="Palatino Linotype" w:hAnsi="Palatino Linotype"/>
          <w:b/>
          <w:bCs/>
        </w:rPr>
        <w:t xml:space="preserve">Section 1: Policy and Purpose.  </w:t>
      </w:r>
    </w:p>
    <w:p w14:paraId="554F0578" w14:textId="35DC06D2" w:rsidR="007D6528" w:rsidRDefault="007D6528" w:rsidP="004531CE">
      <w:pPr>
        <w:spacing w:after="240"/>
        <w:ind w:left="720"/>
        <w:jc w:val="both"/>
        <w:rPr>
          <w:rFonts w:ascii="Palatino Linotype" w:hAnsi="Palatino Linotype"/>
        </w:rPr>
      </w:pPr>
      <w:r w:rsidRPr="007D6528">
        <w:rPr>
          <w:rFonts w:ascii="Palatino Linotype" w:hAnsi="Palatino Linotype"/>
        </w:rPr>
        <w:t>It is hereby found and declared that there exists in the Town residential structures and non-residential structures which are, or may become in the future, substandard with respect to physical condition, upkeep</w:t>
      </w:r>
      <w:r>
        <w:rPr>
          <w:rFonts w:ascii="Palatino Linotype" w:hAnsi="Palatino Linotype"/>
        </w:rPr>
        <w:t>,</w:t>
      </w:r>
      <w:r w:rsidRPr="007D6528">
        <w:rPr>
          <w:rFonts w:ascii="Palatino Linotype" w:hAnsi="Palatino Linotype"/>
        </w:rPr>
        <w:t xml:space="preserve"> or maintenance.  Such conditions, including, but not limited to, structural deterioration, lack of maintenance, poor exterior appearance, infestation</w:t>
      </w:r>
      <w:r>
        <w:rPr>
          <w:rFonts w:ascii="Palatino Linotype" w:hAnsi="Palatino Linotype"/>
        </w:rPr>
        <w:t>,</w:t>
      </w:r>
      <w:r w:rsidRPr="007D6528">
        <w:rPr>
          <w:rFonts w:ascii="Palatino Linotype" w:hAnsi="Palatino Linotype"/>
        </w:rPr>
        <w:t xml:space="preserve"> and the existence of fire and/or health hazards constitute a threat to the health, safety, morals, welfare</w:t>
      </w:r>
      <w:r>
        <w:rPr>
          <w:rFonts w:ascii="Palatino Linotype" w:hAnsi="Palatino Linotype"/>
        </w:rPr>
        <w:t>,</w:t>
      </w:r>
      <w:r w:rsidRPr="007D6528">
        <w:rPr>
          <w:rFonts w:ascii="Palatino Linotype" w:hAnsi="Palatino Linotype"/>
        </w:rPr>
        <w:t xml:space="preserve"> and reasonable comfort of the citizens and inhabitants of the Town and may further result in the deterioration of property value. If such conditions are not curtailed and removed, they will grow and spread and necessitate future expenditures of large amounts of public funds to correct and eliminate such conditions. The purpose of this section is to protect the public health, safety, morals, and welfare, and to retain property value, by establishing minimum standards governing the maintenance, appearance</w:t>
      </w:r>
      <w:r>
        <w:rPr>
          <w:rFonts w:ascii="Palatino Linotype" w:hAnsi="Palatino Linotype"/>
        </w:rPr>
        <w:t>,</w:t>
      </w:r>
      <w:r w:rsidRPr="007D6528">
        <w:rPr>
          <w:rFonts w:ascii="Palatino Linotype" w:hAnsi="Palatino Linotype"/>
        </w:rPr>
        <w:t xml:space="preserve"> and condition of residential and non-residential properties within the Town.  Further, this section authorizes and establishes procedures for the inspection of residential and non-residential properties and establishes penalties for violation of this Ordinance</w:t>
      </w:r>
      <w:r>
        <w:rPr>
          <w:rFonts w:ascii="Palatino Linotype" w:hAnsi="Palatino Linotype"/>
        </w:rPr>
        <w:t>.</w:t>
      </w:r>
    </w:p>
    <w:p w14:paraId="20AA6563" w14:textId="64D11EF8" w:rsidR="001B3AF2" w:rsidRDefault="001B3AF2" w:rsidP="001B3AF2">
      <w:pPr>
        <w:spacing w:after="240"/>
        <w:jc w:val="both"/>
        <w:rPr>
          <w:rFonts w:ascii="Palatino Linotype" w:hAnsi="Palatino Linotype"/>
          <w:b/>
          <w:bCs/>
        </w:rPr>
      </w:pPr>
      <w:r>
        <w:rPr>
          <w:rFonts w:ascii="Palatino Linotype" w:hAnsi="Palatino Linotype"/>
          <w:b/>
          <w:bCs/>
        </w:rPr>
        <w:t>Section 2:  Definitions.</w:t>
      </w:r>
    </w:p>
    <w:p w14:paraId="5854CE47" w14:textId="1F3390B2" w:rsidR="001B3AF2" w:rsidRDefault="001B3AF2" w:rsidP="001B3AF2">
      <w:pPr>
        <w:spacing w:after="240"/>
        <w:ind w:left="720"/>
        <w:jc w:val="both"/>
        <w:rPr>
          <w:rFonts w:ascii="Palatino Linotype" w:hAnsi="Palatino Linotype"/>
        </w:rPr>
      </w:pPr>
      <w:r>
        <w:rPr>
          <w:rFonts w:ascii="Palatino Linotype" w:hAnsi="Palatino Linotype"/>
          <w:u w:val="single"/>
        </w:rPr>
        <w:t>Blighting Influence.</w:t>
      </w:r>
      <w:r>
        <w:rPr>
          <w:rFonts w:ascii="Palatino Linotype" w:hAnsi="Palatino Linotype"/>
        </w:rPr>
        <w:t xml:space="preserve">  A condition </w:t>
      </w:r>
      <w:r w:rsidRPr="001B3AF2">
        <w:rPr>
          <w:rFonts w:ascii="Palatino Linotype" w:hAnsi="Palatino Linotype"/>
        </w:rPr>
        <w:t>of the subject property having an adverse effect on surrounding properties. An adverse effect upon surrounding properties is created by the subject property when the property value of surrounding properties is deteriorated, however slightly, by the condition of the subject property.</w:t>
      </w:r>
    </w:p>
    <w:p w14:paraId="7B2976D3" w14:textId="178B9F00" w:rsidR="001B6424" w:rsidRDefault="001B6424" w:rsidP="001B3AF2">
      <w:pPr>
        <w:spacing w:after="240"/>
        <w:ind w:left="720"/>
        <w:jc w:val="both"/>
        <w:rPr>
          <w:rFonts w:ascii="Palatino Linotype" w:hAnsi="Palatino Linotype"/>
        </w:rPr>
      </w:pPr>
      <w:r>
        <w:rPr>
          <w:rFonts w:ascii="Palatino Linotype" w:hAnsi="Palatino Linotype"/>
          <w:u w:val="single"/>
        </w:rPr>
        <w:t>Debris.</w:t>
      </w:r>
      <w:r>
        <w:rPr>
          <w:rFonts w:ascii="Palatino Linotype" w:hAnsi="Palatino Linotype"/>
        </w:rPr>
        <w:t xml:space="preserve">  </w:t>
      </w:r>
      <w:r w:rsidRPr="001B6424">
        <w:rPr>
          <w:rFonts w:ascii="Palatino Linotype" w:hAnsi="Palatino Linotype"/>
        </w:rPr>
        <w:t>Broken concrete, bricks, blocks or other mineral matter</w:t>
      </w:r>
      <w:r>
        <w:rPr>
          <w:rFonts w:ascii="Palatino Linotype" w:hAnsi="Palatino Linotype"/>
        </w:rPr>
        <w:t>,</w:t>
      </w:r>
      <w:r w:rsidRPr="001B6424">
        <w:rPr>
          <w:rFonts w:ascii="Palatino Linotype" w:hAnsi="Palatino Linotype"/>
        </w:rPr>
        <w:t xml:space="preserve"> bottles, porcelain and other glass or crockery</w:t>
      </w:r>
      <w:r>
        <w:rPr>
          <w:rFonts w:ascii="Palatino Linotype" w:hAnsi="Palatino Linotype"/>
        </w:rPr>
        <w:t>,</w:t>
      </w:r>
      <w:r w:rsidRPr="001B6424">
        <w:rPr>
          <w:rFonts w:ascii="Palatino Linotype" w:hAnsi="Palatino Linotype"/>
        </w:rPr>
        <w:t xml:space="preserve"> boxes; lumber (new or used), posts, sticks, or other wood; paper, rags, to include old clothing or discarded clothing, cardboard, excelsior, rubber, plastic, wire, tin and metal items; discarded furniture, household </w:t>
      </w:r>
      <w:r w:rsidRPr="001B6424">
        <w:rPr>
          <w:rFonts w:ascii="Palatino Linotype" w:hAnsi="Palatino Linotype"/>
        </w:rPr>
        <w:lastRenderedPageBreak/>
        <w:t xml:space="preserve">goods or appliances, junk lawn mowers, tar paper, residues from burning or any similar materials which constitute health, fire or safety hazards or a serious blighting influence upon surrounding properties in the Town or the Town of </w:t>
      </w:r>
      <w:r>
        <w:rPr>
          <w:rFonts w:ascii="Palatino Linotype" w:hAnsi="Palatino Linotype"/>
        </w:rPr>
        <w:t>Harmony</w:t>
      </w:r>
      <w:r w:rsidRPr="001B6424">
        <w:rPr>
          <w:rFonts w:ascii="Palatino Linotype" w:hAnsi="Palatino Linotype"/>
        </w:rPr>
        <w:t xml:space="preserve"> in general.</w:t>
      </w:r>
    </w:p>
    <w:p w14:paraId="0400501B" w14:textId="58AAF3B8" w:rsidR="001B6424" w:rsidRDefault="001B6424" w:rsidP="001B3AF2">
      <w:pPr>
        <w:spacing w:after="240"/>
        <w:ind w:left="720"/>
        <w:jc w:val="both"/>
        <w:rPr>
          <w:rFonts w:ascii="Palatino Linotype" w:hAnsi="Palatino Linotype"/>
        </w:rPr>
      </w:pPr>
      <w:r>
        <w:rPr>
          <w:rFonts w:ascii="Palatino Linotype" w:hAnsi="Palatino Linotype"/>
          <w:u w:val="single"/>
        </w:rPr>
        <w:t>Junk.</w:t>
      </w:r>
      <w:r>
        <w:rPr>
          <w:rFonts w:ascii="Palatino Linotype" w:hAnsi="Palatino Linotype"/>
        </w:rPr>
        <w:t xml:space="preserve">  </w:t>
      </w:r>
      <w:r w:rsidRPr="001B6424">
        <w:rPr>
          <w:rFonts w:ascii="Palatino Linotype" w:hAnsi="Palatino Linotype"/>
        </w:rPr>
        <w:t>Any old or scrap metal, metal alloy, synthetic or organic material or waste, or any junked, ruined, dismantled or wrecked motor vehicle or machinery, or any part thereof, whether salvageable or not, and unlicensed motor vehicles, boats, automobiles, recreational vehicles, ATV’s etc.</w:t>
      </w:r>
    </w:p>
    <w:p w14:paraId="1CCE0C19" w14:textId="6745E204" w:rsidR="001B6424" w:rsidRDefault="001B6424" w:rsidP="001B3AF2">
      <w:pPr>
        <w:spacing w:after="240"/>
        <w:ind w:left="720"/>
        <w:jc w:val="both"/>
        <w:rPr>
          <w:rFonts w:ascii="Palatino Linotype" w:hAnsi="Palatino Linotype"/>
        </w:rPr>
      </w:pPr>
      <w:r>
        <w:rPr>
          <w:rFonts w:ascii="Palatino Linotype" w:hAnsi="Palatino Linotype"/>
          <w:u w:val="single"/>
        </w:rPr>
        <w:t>Non-</w:t>
      </w:r>
      <w:r w:rsidRPr="001B6424">
        <w:rPr>
          <w:rFonts w:ascii="Palatino Linotype" w:hAnsi="Palatino Linotype"/>
          <w:u w:val="single"/>
        </w:rPr>
        <w:t>combustible Material</w:t>
      </w:r>
      <w:r>
        <w:rPr>
          <w:rFonts w:ascii="Palatino Linotype" w:hAnsi="Palatino Linotype"/>
        </w:rPr>
        <w:t>.  Material that cannot be burned.</w:t>
      </w:r>
    </w:p>
    <w:p w14:paraId="3A0A44D1" w14:textId="01D6943A" w:rsidR="001B6424" w:rsidRDefault="001B6424" w:rsidP="001B3AF2">
      <w:pPr>
        <w:spacing w:after="240"/>
        <w:ind w:left="720"/>
        <w:jc w:val="both"/>
        <w:rPr>
          <w:rFonts w:ascii="Palatino Linotype" w:hAnsi="Palatino Linotype"/>
        </w:rPr>
      </w:pPr>
      <w:r>
        <w:rPr>
          <w:rFonts w:ascii="Palatino Linotype" w:hAnsi="Palatino Linotype"/>
          <w:u w:val="single"/>
        </w:rPr>
        <w:t>Rubbish</w:t>
      </w:r>
      <w:r w:rsidRPr="001B6424">
        <w:rPr>
          <w:rFonts w:ascii="Palatino Linotype" w:hAnsi="Palatino Linotype"/>
        </w:rPr>
        <w:t>.</w:t>
      </w:r>
      <w:r>
        <w:rPr>
          <w:rFonts w:ascii="Palatino Linotype" w:hAnsi="Palatino Linotype"/>
        </w:rPr>
        <w:t xml:space="preserve">  </w:t>
      </w:r>
      <w:r w:rsidRPr="001B6424">
        <w:rPr>
          <w:rFonts w:ascii="Palatino Linotype" w:hAnsi="Palatino Linotype"/>
        </w:rPr>
        <w:t>Combustible and non-combustible waste materials, except garbage, and the term shall include the residue from the burning of wood, coal, coke and other combustible materials, paper, rags, cartons, boxes, wood, excelsior, rubber, leather, tin cans, metals, mineral matter, glass, crockery and dust, and other similar materials.</w:t>
      </w:r>
    </w:p>
    <w:p w14:paraId="66D69C08" w14:textId="028E98EF" w:rsidR="001B6424" w:rsidRDefault="001B6424" w:rsidP="001B3AF2">
      <w:pPr>
        <w:spacing w:after="240"/>
        <w:ind w:left="720"/>
        <w:jc w:val="both"/>
        <w:rPr>
          <w:rFonts w:ascii="Palatino Linotype" w:hAnsi="Palatino Linotype"/>
        </w:rPr>
      </w:pPr>
      <w:r>
        <w:rPr>
          <w:rFonts w:ascii="Palatino Linotype" w:hAnsi="Palatino Linotype"/>
          <w:u w:val="single"/>
        </w:rPr>
        <w:t>Refuse</w:t>
      </w:r>
      <w:r w:rsidRPr="001B6424">
        <w:rPr>
          <w:rFonts w:ascii="Palatino Linotype" w:hAnsi="Palatino Linotype"/>
        </w:rPr>
        <w:t>.</w:t>
      </w:r>
      <w:r>
        <w:rPr>
          <w:rFonts w:ascii="Palatino Linotype" w:hAnsi="Palatino Linotype"/>
        </w:rPr>
        <w:t xml:space="preserve">  Debris as heretofore defined.</w:t>
      </w:r>
    </w:p>
    <w:p w14:paraId="5CC8E6D0" w14:textId="22A412DE" w:rsidR="001B6424" w:rsidRDefault="001B6424" w:rsidP="001B3AF2">
      <w:pPr>
        <w:spacing w:after="240"/>
        <w:ind w:left="720"/>
        <w:jc w:val="both"/>
        <w:rPr>
          <w:rFonts w:ascii="Palatino Linotype" w:hAnsi="Palatino Linotype"/>
        </w:rPr>
      </w:pPr>
      <w:r>
        <w:rPr>
          <w:rFonts w:ascii="Palatino Linotype" w:hAnsi="Palatino Linotype"/>
          <w:u w:val="single"/>
        </w:rPr>
        <w:t>Property</w:t>
      </w:r>
      <w:r w:rsidRPr="001B6424">
        <w:rPr>
          <w:rFonts w:ascii="Palatino Linotype" w:hAnsi="Palatino Linotype"/>
        </w:rPr>
        <w:t>.</w:t>
      </w:r>
      <w:r>
        <w:rPr>
          <w:rFonts w:ascii="Palatino Linotype" w:hAnsi="Palatino Linotype"/>
        </w:rPr>
        <w:t xml:space="preserve">  A</w:t>
      </w:r>
      <w:r w:rsidRPr="001B6424">
        <w:rPr>
          <w:rFonts w:ascii="Palatino Linotype" w:hAnsi="Palatino Linotype"/>
        </w:rPr>
        <w:t xml:space="preserve"> lot, plot or parcel of real estate or land including all buildings and structures thereon.</w:t>
      </w:r>
    </w:p>
    <w:p w14:paraId="12BEB420" w14:textId="74BE8E11" w:rsidR="001B6424" w:rsidRPr="001B3AF2" w:rsidRDefault="001B6424" w:rsidP="001B3AF2">
      <w:pPr>
        <w:spacing w:after="240"/>
        <w:ind w:left="720"/>
        <w:jc w:val="both"/>
        <w:rPr>
          <w:rFonts w:ascii="Palatino Linotype" w:hAnsi="Palatino Linotype"/>
        </w:rPr>
      </w:pPr>
      <w:r>
        <w:rPr>
          <w:rFonts w:ascii="Palatino Linotype" w:hAnsi="Palatino Linotype"/>
          <w:u w:val="single"/>
        </w:rPr>
        <w:t>Abandoned Building</w:t>
      </w:r>
      <w:r w:rsidRPr="001B6424">
        <w:rPr>
          <w:rFonts w:ascii="Palatino Linotype" w:hAnsi="Palatino Linotype"/>
        </w:rPr>
        <w:t>.</w:t>
      </w:r>
      <w:r>
        <w:rPr>
          <w:rFonts w:ascii="Palatino Linotype" w:hAnsi="Palatino Linotype"/>
        </w:rPr>
        <w:t xml:space="preserve">  A building that is unoccupied and in a state of grave disrepai</w:t>
      </w:r>
      <w:r w:rsidR="0045223F">
        <w:rPr>
          <w:rFonts w:ascii="Palatino Linotype" w:hAnsi="Palatino Linotype"/>
        </w:rPr>
        <w:t xml:space="preserve">r, as determined by the Town Board in its sole discretion, which may include, but is not limited to broken or fallen siding planks, broken garage doors, fallen roof shingles, shattered windows, or any other </w:t>
      </w:r>
      <w:r w:rsidRPr="001B6424">
        <w:rPr>
          <w:rFonts w:ascii="Palatino Linotype" w:hAnsi="Palatino Linotype"/>
        </w:rPr>
        <w:t xml:space="preserve">condition of the building </w:t>
      </w:r>
      <w:r w:rsidR="0045223F">
        <w:rPr>
          <w:rFonts w:ascii="Palatino Linotype" w:hAnsi="Palatino Linotype"/>
        </w:rPr>
        <w:t xml:space="preserve">which </w:t>
      </w:r>
      <w:r w:rsidRPr="001B6424">
        <w:rPr>
          <w:rFonts w:ascii="Palatino Linotype" w:hAnsi="Palatino Linotype"/>
        </w:rPr>
        <w:t>poses a health</w:t>
      </w:r>
      <w:r>
        <w:rPr>
          <w:rFonts w:ascii="Palatino Linotype" w:hAnsi="Palatino Linotype"/>
        </w:rPr>
        <w:t xml:space="preserve"> risk, </w:t>
      </w:r>
      <w:r w:rsidRPr="001B6424">
        <w:rPr>
          <w:rFonts w:ascii="Palatino Linotype" w:hAnsi="Palatino Linotype"/>
        </w:rPr>
        <w:t>safety risk</w:t>
      </w:r>
      <w:r>
        <w:rPr>
          <w:rFonts w:ascii="Palatino Linotype" w:hAnsi="Palatino Linotype"/>
        </w:rPr>
        <w:t>,</w:t>
      </w:r>
      <w:r w:rsidRPr="001B6424">
        <w:rPr>
          <w:rFonts w:ascii="Palatino Linotype" w:hAnsi="Palatino Linotype"/>
        </w:rPr>
        <w:t xml:space="preserve"> </w:t>
      </w:r>
      <w:r>
        <w:rPr>
          <w:rFonts w:ascii="Palatino Linotype" w:hAnsi="Palatino Linotype"/>
        </w:rPr>
        <w:t xml:space="preserve">or nuisance to </w:t>
      </w:r>
      <w:r w:rsidRPr="001B6424">
        <w:rPr>
          <w:rFonts w:ascii="Palatino Linotype" w:hAnsi="Palatino Linotype"/>
        </w:rPr>
        <w:t xml:space="preserve">neighboring </w:t>
      </w:r>
      <w:r>
        <w:rPr>
          <w:rFonts w:ascii="Palatino Linotype" w:hAnsi="Palatino Linotype"/>
        </w:rPr>
        <w:t>properties or citizens, as determined by the Town.</w:t>
      </w:r>
      <w:r w:rsidR="0045223F">
        <w:rPr>
          <w:rFonts w:ascii="Palatino Linotype" w:hAnsi="Palatino Linotype"/>
        </w:rPr>
        <w:t xml:space="preserve"> </w:t>
      </w:r>
    </w:p>
    <w:p w14:paraId="621C9C9D" w14:textId="23A619A9" w:rsidR="007D6528" w:rsidRDefault="007D6528" w:rsidP="004531CE">
      <w:pPr>
        <w:spacing w:after="240"/>
        <w:jc w:val="both"/>
        <w:rPr>
          <w:rFonts w:ascii="Palatino Linotype" w:hAnsi="Palatino Linotype"/>
          <w:b/>
          <w:bCs/>
        </w:rPr>
      </w:pPr>
      <w:r>
        <w:rPr>
          <w:rFonts w:ascii="Palatino Linotype" w:hAnsi="Palatino Linotype"/>
          <w:b/>
          <w:bCs/>
        </w:rPr>
        <w:t xml:space="preserve">Section </w:t>
      </w:r>
      <w:r w:rsidR="001B6424">
        <w:rPr>
          <w:rFonts w:ascii="Palatino Linotype" w:hAnsi="Palatino Linotype"/>
          <w:b/>
          <w:bCs/>
        </w:rPr>
        <w:t>3</w:t>
      </w:r>
      <w:r>
        <w:rPr>
          <w:rFonts w:ascii="Palatino Linotype" w:hAnsi="Palatino Linotype"/>
          <w:b/>
          <w:bCs/>
        </w:rPr>
        <w:t xml:space="preserve">:  </w:t>
      </w:r>
      <w:r w:rsidR="004531CE">
        <w:rPr>
          <w:rFonts w:ascii="Palatino Linotype" w:hAnsi="Palatino Linotype"/>
          <w:b/>
          <w:bCs/>
        </w:rPr>
        <w:t>Maintenance Requirements.</w:t>
      </w:r>
    </w:p>
    <w:p w14:paraId="58BFB25D" w14:textId="54FE77BD" w:rsidR="002765C8" w:rsidRDefault="00371318" w:rsidP="004531CE">
      <w:pPr>
        <w:spacing w:after="240"/>
        <w:ind w:left="720"/>
        <w:jc w:val="both"/>
        <w:rPr>
          <w:rFonts w:ascii="Palatino Linotype" w:hAnsi="Palatino Linotype"/>
        </w:rPr>
      </w:pPr>
      <w:r>
        <w:rPr>
          <w:rFonts w:ascii="Palatino Linotype" w:hAnsi="Palatino Linotype"/>
        </w:rPr>
        <w:t>It is the duty of the owner, occupant, operator, or lessee of all property to</w:t>
      </w:r>
      <w:r w:rsidR="007D6528" w:rsidRPr="007D6528">
        <w:rPr>
          <w:rFonts w:ascii="Palatino Linotype" w:hAnsi="Palatino Linotype"/>
        </w:rPr>
        <w:t xml:space="preserve"> comply with all local, state, and federal rules, regulations, ordinances, statutes, and laws, as well as</w:t>
      </w:r>
      <w:r w:rsidR="007D6528">
        <w:rPr>
          <w:rFonts w:ascii="Palatino Linotype" w:hAnsi="Palatino Linotype"/>
        </w:rPr>
        <w:t xml:space="preserve">, </w:t>
      </w:r>
      <w:r w:rsidR="007D6528" w:rsidRPr="007D6528">
        <w:rPr>
          <w:rFonts w:ascii="Palatino Linotype" w:hAnsi="Palatino Linotype"/>
        </w:rPr>
        <w:t>the following minimum requirements:</w:t>
      </w:r>
    </w:p>
    <w:p w14:paraId="45116DDB" w14:textId="30CE1617" w:rsidR="002765C8" w:rsidRDefault="002765C8" w:rsidP="004531CE">
      <w:pPr>
        <w:pStyle w:val="ListParagraph"/>
        <w:numPr>
          <w:ilvl w:val="0"/>
          <w:numId w:val="1"/>
        </w:numPr>
        <w:spacing w:after="240"/>
        <w:contextualSpacing w:val="0"/>
        <w:jc w:val="both"/>
        <w:rPr>
          <w:rFonts w:ascii="Palatino Linotype" w:hAnsi="Palatino Linotype"/>
        </w:rPr>
      </w:pPr>
      <w:r>
        <w:rPr>
          <w:rFonts w:ascii="Palatino Linotype" w:hAnsi="Palatino Linotype"/>
        </w:rPr>
        <w:t>Exterior of Premises.  The</w:t>
      </w:r>
      <w:r w:rsidRPr="002765C8">
        <w:rPr>
          <w:rFonts w:ascii="Palatino Linotype" w:hAnsi="Palatino Linotype"/>
        </w:rPr>
        <w:t xml:space="preserve"> owner, occupant</w:t>
      </w:r>
      <w:r>
        <w:rPr>
          <w:rFonts w:ascii="Palatino Linotype" w:hAnsi="Palatino Linotype"/>
        </w:rPr>
        <w:t>, operator,</w:t>
      </w:r>
      <w:r w:rsidRPr="002765C8">
        <w:rPr>
          <w:rFonts w:ascii="Palatino Linotype" w:hAnsi="Palatino Linotype"/>
        </w:rPr>
        <w:t xml:space="preserve"> or lessee of all property </w:t>
      </w:r>
      <w:r>
        <w:rPr>
          <w:rFonts w:ascii="Palatino Linotype" w:hAnsi="Palatino Linotype"/>
        </w:rPr>
        <w:t xml:space="preserve">must </w:t>
      </w:r>
      <w:r w:rsidRPr="002765C8">
        <w:rPr>
          <w:rFonts w:ascii="Palatino Linotype" w:hAnsi="Palatino Linotype"/>
        </w:rPr>
        <w:t>keep the exterior of such premises and all structures thereon in a clean and sanitary condition, free from any accumulation of combustible or noncombustible debris, junk, rubbish, or refuse or any similar material which could or may cause fire, safety</w:t>
      </w:r>
      <w:r>
        <w:rPr>
          <w:rFonts w:ascii="Palatino Linotype" w:hAnsi="Palatino Linotype"/>
        </w:rPr>
        <w:t>,</w:t>
      </w:r>
      <w:r w:rsidRPr="002765C8">
        <w:rPr>
          <w:rFonts w:ascii="Palatino Linotype" w:hAnsi="Palatino Linotype"/>
        </w:rPr>
        <w:t xml:space="preserve"> or health hazards or constitute a blighting influence upon surrounding properties and free of all nuisances and of any </w:t>
      </w:r>
      <w:r w:rsidRPr="002765C8">
        <w:rPr>
          <w:rFonts w:ascii="Palatino Linotype" w:hAnsi="Palatino Linotype"/>
        </w:rPr>
        <w:lastRenderedPageBreak/>
        <w:t>hazards to the safety of the occupant, pedestrians</w:t>
      </w:r>
      <w:r>
        <w:rPr>
          <w:rFonts w:ascii="Palatino Linotype" w:hAnsi="Palatino Linotype"/>
        </w:rPr>
        <w:t>,</w:t>
      </w:r>
      <w:r w:rsidRPr="002765C8">
        <w:rPr>
          <w:rFonts w:ascii="Palatino Linotype" w:hAnsi="Palatino Linotype"/>
        </w:rPr>
        <w:t xml:space="preserve"> or other people utilizing the premises. Such property shall also be kept free</w:t>
      </w:r>
      <w:r>
        <w:rPr>
          <w:rFonts w:ascii="Palatino Linotype" w:hAnsi="Palatino Linotype"/>
        </w:rPr>
        <w:t xml:space="preserve"> from</w:t>
      </w:r>
      <w:r w:rsidRPr="002765C8">
        <w:rPr>
          <w:rFonts w:ascii="Palatino Linotype" w:hAnsi="Palatino Linotype"/>
        </w:rPr>
        <w:t xml:space="preserve"> unsanitary conditions and any such conditions shall be promptly removed and abated by the owner. Further, the exterior of every structure within the boundaries of the Town shall be maintained in good repair by the owner, occupant</w:t>
      </w:r>
      <w:r>
        <w:rPr>
          <w:rFonts w:ascii="Palatino Linotype" w:hAnsi="Palatino Linotype"/>
        </w:rPr>
        <w:t>, operator,</w:t>
      </w:r>
      <w:r w:rsidRPr="002765C8">
        <w:rPr>
          <w:rFonts w:ascii="Palatino Linotype" w:hAnsi="Palatino Linotype"/>
        </w:rPr>
        <w:t xml:space="preserve"> or lessee. Such maintenance shall include, but not be limited to, the avoidance of broken glass, lose shingles, crumbling stone or brick, excessive peeling of paint, lose boards or other condition(s) reflective of deterioration or inadequate maintenance. </w:t>
      </w:r>
      <w:r w:rsidR="00291D34">
        <w:rPr>
          <w:rFonts w:ascii="Palatino Linotype" w:hAnsi="Palatino Linotype"/>
        </w:rPr>
        <w:t xml:space="preserve">No person shall dispose of rocks, trees, shrubs, waste building material, or other debris from land development, building construction, building demolition, street, grading, or installation of underground utilities, from the parent parcel or any other property, upon the surface or buried on any land in the Town, except at approved disposal sites. However, an owner of an agriculturally zoned property may pile rocks, trees, and/or stumps that are collected on and/or from the agricultural property on which they are piled. </w:t>
      </w:r>
      <w:r>
        <w:rPr>
          <w:rFonts w:ascii="Palatino Linotype" w:hAnsi="Palatino Linotype"/>
        </w:rPr>
        <w:t>Further,</w:t>
      </w:r>
      <w:r w:rsidR="00860F6F">
        <w:rPr>
          <w:rFonts w:ascii="Palatino Linotype" w:hAnsi="Palatino Linotype"/>
        </w:rPr>
        <w:t xml:space="preserve"> the yard of such property </w:t>
      </w:r>
      <w:r>
        <w:rPr>
          <w:rFonts w:ascii="Palatino Linotype" w:hAnsi="Palatino Linotype"/>
        </w:rPr>
        <w:t xml:space="preserve">shall not be used to store appliances, furnaces, hot water heaters, water softeners, tires, batteries, building material not used within </w:t>
      </w:r>
      <w:r w:rsidR="00860F6F">
        <w:rPr>
          <w:rFonts w:ascii="Palatino Linotype" w:hAnsi="Palatino Linotype"/>
        </w:rPr>
        <w:t>six (6</w:t>
      </w:r>
      <w:r>
        <w:rPr>
          <w:rFonts w:ascii="Palatino Linotype" w:hAnsi="Palatino Linotype"/>
        </w:rPr>
        <w:t xml:space="preserve">) months, </w:t>
      </w:r>
      <w:r w:rsidR="00860F6F">
        <w:rPr>
          <w:rFonts w:ascii="Palatino Linotype" w:hAnsi="Palatino Linotype"/>
        </w:rPr>
        <w:t xml:space="preserve">inoperable or unused machinery and/or equipment, </w:t>
      </w:r>
      <w:r>
        <w:rPr>
          <w:rFonts w:ascii="Palatino Linotype" w:hAnsi="Palatino Linotype"/>
        </w:rPr>
        <w:t>or any unsightly bulk items</w:t>
      </w:r>
      <w:r w:rsidR="00860F6F">
        <w:rPr>
          <w:rFonts w:ascii="Palatino Linotype" w:hAnsi="Palatino Linotype"/>
        </w:rPr>
        <w:t xml:space="preserve">, except that such inoperable or unused machinery and/or equipment may be stored on agricultural property in the machinery and/or equipment is agriculturally related and is able to be repaired and/or returned to operation. Fuel oil tanks which are no longer in use shall be removed within six (6) months of the date of last use. </w:t>
      </w:r>
    </w:p>
    <w:p w14:paraId="7133823F" w14:textId="1BEB227C" w:rsidR="001B3AF2" w:rsidRDefault="001B3AF2" w:rsidP="004531CE">
      <w:pPr>
        <w:pStyle w:val="ListParagraph"/>
        <w:numPr>
          <w:ilvl w:val="0"/>
          <w:numId w:val="1"/>
        </w:numPr>
        <w:spacing w:after="240"/>
        <w:contextualSpacing w:val="0"/>
        <w:jc w:val="both"/>
        <w:rPr>
          <w:rFonts w:ascii="Palatino Linotype" w:hAnsi="Palatino Linotype"/>
        </w:rPr>
      </w:pPr>
      <w:r>
        <w:rPr>
          <w:rFonts w:ascii="Palatino Linotype" w:hAnsi="Palatino Linotype"/>
        </w:rPr>
        <w:t xml:space="preserve">Abandoned Buildings.  No abandoned buildings are permitted in the Town. </w:t>
      </w:r>
      <w:r w:rsidR="0045223F">
        <w:rPr>
          <w:rFonts w:ascii="Palatino Linotype" w:hAnsi="Palatino Linotype"/>
        </w:rPr>
        <w:t xml:space="preserve">If the Town Board determines a building is abandoned and </w:t>
      </w:r>
      <w:r w:rsidR="0045223F" w:rsidRPr="001B6424">
        <w:rPr>
          <w:rFonts w:ascii="Palatino Linotype" w:hAnsi="Palatino Linotype"/>
        </w:rPr>
        <w:t>poses a health</w:t>
      </w:r>
      <w:r w:rsidR="0045223F">
        <w:rPr>
          <w:rFonts w:ascii="Palatino Linotype" w:hAnsi="Palatino Linotype"/>
        </w:rPr>
        <w:t xml:space="preserve"> risk, </w:t>
      </w:r>
      <w:r w:rsidR="0045223F" w:rsidRPr="001B6424">
        <w:rPr>
          <w:rFonts w:ascii="Palatino Linotype" w:hAnsi="Palatino Linotype"/>
        </w:rPr>
        <w:t>safety risk</w:t>
      </w:r>
      <w:r w:rsidR="0045223F">
        <w:rPr>
          <w:rFonts w:ascii="Palatino Linotype" w:hAnsi="Palatino Linotype"/>
        </w:rPr>
        <w:t>,</w:t>
      </w:r>
      <w:r w:rsidR="0045223F" w:rsidRPr="001B6424">
        <w:rPr>
          <w:rFonts w:ascii="Palatino Linotype" w:hAnsi="Palatino Linotype"/>
        </w:rPr>
        <w:t xml:space="preserve"> </w:t>
      </w:r>
      <w:r w:rsidR="0045223F">
        <w:rPr>
          <w:rFonts w:ascii="Palatino Linotype" w:hAnsi="Palatino Linotype"/>
        </w:rPr>
        <w:t xml:space="preserve">or nuisance to </w:t>
      </w:r>
      <w:r w:rsidR="0045223F" w:rsidRPr="001B6424">
        <w:rPr>
          <w:rFonts w:ascii="Palatino Linotype" w:hAnsi="Palatino Linotype"/>
        </w:rPr>
        <w:t xml:space="preserve">neighboring </w:t>
      </w:r>
      <w:r w:rsidR="0045223F">
        <w:rPr>
          <w:rFonts w:ascii="Palatino Linotype" w:hAnsi="Palatino Linotype"/>
        </w:rPr>
        <w:t xml:space="preserve">properties or citizens, the property Owner is in violation of this Ordinance. </w:t>
      </w:r>
    </w:p>
    <w:p w14:paraId="7FFFAD17" w14:textId="3AB1E4D9" w:rsidR="00860F6F" w:rsidRPr="004531CE" w:rsidRDefault="002765C8" w:rsidP="004531CE">
      <w:pPr>
        <w:pStyle w:val="ListParagraph"/>
        <w:numPr>
          <w:ilvl w:val="0"/>
          <w:numId w:val="1"/>
        </w:numPr>
        <w:spacing w:after="240"/>
        <w:contextualSpacing w:val="0"/>
        <w:jc w:val="both"/>
        <w:rPr>
          <w:rFonts w:ascii="Palatino Linotype" w:hAnsi="Palatino Linotype"/>
        </w:rPr>
      </w:pPr>
      <w:r>
        <w:rPr>
          <w:rFonts w:ascii="Palatino Linotype" w:hAnsi="Palatino Linotype"/>
        </w:rPr>
        <w:t xml:space="preserve"> </w:t>
      </w:r>
      <w:r w:rsidR="00860F6F">
        <w:rPr>
          <w:rFonts w:ascii="Palatino Linotype" w:hAnsi="Palatino Linotype"/>
        </w:rPr>
        <w:t>Upon notice of a violation under this section, every owner, occupant, operator, or lessee shall have thirty (30) days to bring the property into compliance with this section.</w:t>
      </w:r>
    </w:p>
    <w:p w14:paraId="06CE7719" w14:textId="661F3960" w:rsidR="00860F6F" w:rsidRDefault="00860F6F" w:rsidP="004531CE">
      <w:pPr>
        <w:spacing w:after="240"/>
        <w:jc w:val="both"/>
        <w:rPr>
          <w:rFonts w:ascii="Palatino Linotype" w:hAnsi="Palatino Linotype"/>
          <w:b/>
          <w:bCs/>
        </w:rPr>
      </w:pPr>
      <w:r>
        <w:rPr>
          <w:rFonts w:ascii="Palatino Linotype" w:hAnsi="Palatino Linotype"/>
          <w:b/>
          <w:bCs/>
        </w:rPr>
        <w:t xml:space="preserve">Section </w:t>
      </w:r>
      <w:r w:rsidR="001B6424">
        <w:rPr>
          <w:rFonts w:ascii="Palatino Linotype" w:hAnsi="Palatino Linotype"/>
          <w:b/>
          <w:bCs/>
        </w:rPr>
        <w:t>4</w:t>
      </w:r>
      <w:r>
        <w:rPr>
          <w:rFonts w:ascii="Palatino Linotype" w:hAnsi="Palatino Linotype"/>
          <w:b/>
          <w:bCs/>
        </w:rPr>
        <w:t>: Enforcement.</w:t>
      </w:r>
    </w:p>
    <w:p w14:paraId="32BCEDEB" w14:textId="719DDD14" w:rsidR="009D3D93" w:rsidRDefault="00860F6F" w:rsidP="004531CE">
      <w:pPr>
        <w:pStyle w:val="ListParagraph"/>
        <w:numPr>
          <w:ilvl w:val="0"/>
          <w:numId w:val="3"/>
        </w:numPr>
        <w:spacing w:after="240"/>
        <w:contextualSpacing w:val="0"/>
        <w:jc w:val="both"/>
        <w:rPr>
          <w:rFonts w:ascii="Palatino Linotype" w:hAnsi="Palatino Linotype"/>
        </w:rPr>
      </w:pPr>
      <w:r w:rsidRPr="009D3D93">
        <w:rPr>
          <w:rFonts w:ascii="Palatino Linotype" w:hAnsi="Palatino Linotype"/>
        </w:rPr>
        <w:t>This</w:t>
      </w:r>
      <w:r w:rsidR="00291D34" w:rsidRPr="009D3D93">
        <w:rPr>
          <w:rFonts w:ascii="Palatino Linotype" w:hAnsi="Palatino Linotype"/>
        </w:rPr>
        <w:t xml:space="preserve"> </w:t>
      </w:r>
      <w:r w:rsidRPr="009D3D93">
        <w:rPr>
          <w:rFonts w:ascii="Palatino Linotype" w:hAnsi="Palatino Linotype"/>
        </w:rPr>
        <w:t xml:space="preserve">Ordinance shall be enforced by the Town’s </w:t>
      </w:r>
      <w:r w:rsidR="009D3D93" w:rsidRPr="009D3D93">
        <w:rPr>
          <w:rFonts w:ascii="Palatino Linotype" w:hAnsi="Palatino Linotype"/>
        </w:rPr>
        <w:t>Zoning Officer</w:t>
      </w:r>
      <w:r w:rsidR="00177E8E">
        <w:rPr>
          <w:rFonts w:ascii="Palatino Linotype" w:hAnsi="Palatino Linotype"/>
        </w:rPr>
        <w:t xml:space="preserve"> and/or contracted police agencies (“Agent”)</w:t>
      </w:r>
      <w:r w:rsidRPr="009D3D93">
        <w:rPr>
          <w:rFonts w:ascii="Palatino Linotype" w:hAnsi="Palatino Linotype"/>
        </w:rPr>
        <w:t xml:space="preserve">. The </w:t>
      </w:r>
      <w:r w:rsidR="009D3D93" w:rsidRPr="009D3D93">
        <w:rPr>
          <w:rFonts w:ascii="Palatino Linotype" w:hAnsi="Palatino Linotype"/>
        </w:rPr>
        <w:t>Zoning Officer</w:t>
      </w:r>
      <w:r w:rsidRPr="009D3D93">
        <w:rPr>
          <w:rFonts w:ascii="Palatino Linotype" w:hAnsi="Palatino Linotype"/>
        </w:rPr>
        <w:t xml:space="preserve"> </w:t>
      </w:r>
      <w:r w:rsidR="00177E8E">
        <w:rPr>
          <w:rFonts w:ascii="Palatino Linotype" w:hAnsi="Palatino Linotype"/>
        </w:rPr>
        <w:t xml:space="preserve">and/or Agent </w:t>
      </w:r>
      <w:r w:rsidRPr="009D3D93">
        <w:rPr>
          <w:rFonts w:ascii="Palatino Linotype" w:hAnsi="Palatino Linotype"/>
        </w:rPr>
        <w:t xml:space="preserve">may investigate potential violations of this Ordinance upon the order of the Town Board, a written complaint of a person to him, or upon its own observation. The </w:t>
      </w:r>
      <w:r w:rsidR="009D3D93" w:rsidRPr="009D3D93">
        <w:rPr>
          <w:rFonts w:ascii="Palatino Linotype" w:hAnsi="Palatino Linotype"/>
        </w:rPr>
        <w:t>Zoning Officer</w:t>
      </w:r>
      <w:r w:rsidR="00177E8E">
        <w:rPr>
          <w:rFonts w:ascii="Palatino Linotype" w:hAnsi="Palatino Linotype"/>
        </w:rPr>
        <w:t xml:space="preserve"> and/or Agent</w:t>
      </w:r>
      <w:r w:rsidRPr="009D3D93">
        <w:rPr>
          <w:rFonts w:ascii="Palatino Linotype" w:hAnsi="Palatino Linotype"/>
        </w:rPr>
        <w:t xml:space="preserve">, upon presentation of proper credentials, may enter at any reasonable time, any property to investigate potential </w:t>
      </w:r>
      <w:r w:rsidRPr="009D3D93">
        <w:rPr>
          <w:rFonts w:ascii="Palatino Linotype" w:hAnsi="Palatino Linotype"/>
        </w:rPr>
        <w:lastRenderedPageBreak/>
        <w:t xml:space="preserve">violations of this section or to enforce the provisions of this section. If any owner, occupant, or other person in charge of a property refuses, impedes, inhibits, interferes with, restricts, or obstructs entry and free access to any part property upon the request of said </w:t>
      </w:r>
      <w:r w:rsidR="009D3D93" w:rsidRPr="009D3D93">
        <w:rPr>
          <w:rFonts w:ascii="Palatino Linotype" w:hAnsi="Palatino Linotype"/>
        </w:rPr>
        <w:t>Zoning Officer</w:t>
      </w:r>
      <w:r w:rsidR="00177E8E">
        <w:rPr>
          <w:rFonts w:ascii="Palatino Linotype" w:hAnsi="Palatino Linotype"/>
        </w:rPr>
        <w:t xml:space="preserve"> and/or Agent</w:t>
      </w:r>
      <w:r w:rsidRPr="009D3D93">
        <w:rPr>
          <w:rFonts w:ascii="Palatino Linotype" w:hAnsi="Palatino Linotype"/>
        </w:rPr>
        <w:t>, he or she may apply for and obtain an inspection warrant pursuant to Sections 66.</w:t>
      </w:r>
      <w:r w:rsidR="00291D34" w:rsidRPr="009D3D93">
        <w:rPr>
          <w:rFonts w:ascii="Palatino Linotype" w:hAnsi="Palatino Linotype"/>
        </w:rPr>
        <w:t>122</w:t>
      </w:r>
      <w:r w:rsidRPr="009D3D93">
        <w:rPr>
          <w:rFonts w:ascii="Palatino Linotype" w:hAnsi="Palatino Linotype"/>
        </w:rPr>
        <w:t xml:space="preserve">, Wis. Stats.  </w:t>
      </w:r>
    </w:p>
    <w:p w14:paraId="41D9115E" w14:textId="2CEED23A" w:rsidR="009D3D93" w:rsidRDefault="00267730" w:rsidP="004531CE">
      <w:pPr>
        <w:pStyle w:val="ListParagraph"/>
        <w:numPr>
          <w:ilvl w:val="0"/>
          <w:numId w:val="3"/>
        </w:numPr>
        <w:spacing w:after="240"/>
        <w:contextualSpacing w:val="0"/>
        <w:jc w:val="both"/>
        <w:rPr>
          <w:rFonts w:ascii="Palatino Linotype" w:hAnsi="Palatino Linotype"/>
        </w:rPr>
      </w:pPr>
      <w:r w:rsidRPr="009D3D93">
        <w:rPr>
          <w:rFonts w:ascii="Palatino Linotype" w:hAnsi="Palatino Linotype"/>
        </w:rPr>
        <w:t xml:space="preserve">The </w:t>
      </w:r>
      <w:r w:rsidR="009D3D93" w:rsidRPr="009D3D93">
        <w:rPr>
          <w:rFonts w:ascii="Palatino Linotype" w:hAnsi="Palatino Linotype"/>
        </w:rPr>
        <w:t>Zoning Officer</w:t>
      </w:r>
      <w:r w:rsidRPr="009D3D93">
        <w:rPr>
          <w:rFonts w:ascii="Palatino Linotype" w:hAnsi="Palatino Linotype"/>
        </w:rPr>
        <w:t xml:space="preserve"> </w:t>
      </w:r>
      <w:r w:rsidR="00177E8E">
        <w:rPr>
          <w:rFonts w:ascii="Palatino Linotype" w:hAnsi="Palatino Linotype"/>
        </w:rPr>
        <w:t xml:space="preserve">and/or Agent </w:t>
      </w:r>
      <w:r w:rsidRPr="009D3D93">
        <w:rPr>
          <w:rFonts w:ascii="Palatino Linotype" w:hAnsi="Palatino Linotype"/>
        </w:rPr>
        <w:t xml:space="preserve">shall promptly report any violations of this Ordinance or any other Town </w:t>
      </w:r>
      <w:r w:rsidR="009D3D93">
        <w:rPr>
          <w:rFonts w:ascii="Palatino Linotype" w:hAnsi="Palatino Linotype"/>
        </w:rPr>
        <w:t>o</w:t>
      </w:r>
      <w:r w:rsidRPr="009D3D93">
        <w:rPr>
          <w:rFonts w:ascii="Palatino Linotype" w:hAnsi="Palatino Linotype"/>
        </w:rPr>
        <w:t>rdinance to the Town Board</w:t>
      </w:r>
      <w:r w:rsidR="009D3D93" w:rsidRPr="009D3D93">
        <w:rPr>
          <w:rFonts w:ascii="Palatino Linotype" w:hAnsi="Palatino Linotype"/>
        </w:rPr>
        <w:t xml:space="preserve">. If the Town Board determines there has been a violation, the Zoning Officer </w:t>
      </w:r>
      <w:r w:rsidR="00177E8E">
        <w:rPr>
          <w:rFonts w:ascii="Palatino Linotype" w:hAnsi="Palatino Linotype"/>
        </w:rPr>
        <w:t xml:space="preserve">and/or Agent </w:t>
      </w:r>
      <w:r w:rsidR="009D3D93" w:rsidRPr="009D3D93">
        <w:rPr>
          <w:rFonts w:ascii="Palatino Linotype" w:hAnsi="Palatino Linotype"/>
        </w:rPr>
        <w:t xml:space="preserve">shall issue a warning letter to the person, firm, or corporation in violation of this Ordinance, which warning letter shall state the violation and inform the violator that the condition must be remedied within thirty (30) days from the date of the letter. Each day a violation continues after the thirty (30) day written notice period has run shall constitute a separate offense. If the violation is not remedied within thirty (30) days of the date of the warning letter, the Town may pursue any and all legal remedies available to it under this Ordinance, other Town ordinances, or Wisconsin law. </w:t>
      </w:r>
    </w:p>
    <w:p w14:paraId="17A78521" w14:textId="40571715" w:rsidR="009D3D93" w:rsidRDefault="009D3D93" w:rsidP="004531CE">
      <w:pPr>
        <w:pStyle w:val="ListParagraph"/>
        <w:numPr>
          <w:ilvl w:val="0"/>
          <w:numId w:val="3"/>
        </w:numPr>
        <w:spacing w:after="240"/>
        <w:contextualSpacing w:val="0"/>
        <w:jc w:val="both"/>
        <w:rPr>
          <w:rFonts w:ascii="Palatino Linotype" w:hAnsi="Palatino Linotype"/>
        </w:rPr>
      </w:pPr>
      <w:r w:rsidRPr="009D3D93">
        <w:rPr>
          <w:rFonts w:ascii="Palatino Linotype" w:hAnsi="Palatino Linotype"/>
        </w:rPr>
        <w:t xml:space="preserve">If a legal proceeding commences, the fact that a permit was issued shall not constitute a defense, nor shall any error, oversight, or dereliction of duty on the part of the Zoning Officer </w:t>
      </w:r>
      <w:r w:rsidR="00177E8E">
        <w:rPr>
          <w:rFonts w:ascii="Palatino Linotype" w:hAnsi="Palatino Linotype"/>
        </w:rPr>
        <w:t xml:space="preserve">or Agent </w:t>
      </w:r>
      <w:r w:rsidRPr="009D3D93">
        <w:rPr>
          <w:rFonts w:ascii="Palatino Linotype" w:hAnsi="Palatino Linotype"/>
        </w:rPr>
        <w:t xml:space="preserve">constitute a defense. </w:t>
      </w:r>
    </w:p>
    <w:p w14:paraId="471828AC" w14:textId="1F8A106C" w:rsidR="009D3D93" w:rsidRDefault="009D3D93" w:rsidP="004531CE">
      <w:pPr>
        <w:pStyle w:val="ListParagraph"/>
        <w:numPr>
          <w:ilvl w:val="0"/>
          <w:numId w:val="3"/>
        </w:numPr>
        <w:spacing w:after="240"/>
        <w:contextualSpacing w:val="0"/>
        <w:jc w:val="both"/>
        <w:rPr>
          <w:rFonts w:ascii="Palatino Linotype" w:hAnsi="Palatino Linotype"/>
        </w:rPr>
      </w:pPr>
      <w:r w:rsidRPr="009D3D93">
        <w:rPr>
          <w:rFonts w:ascii="Palatino Linotype" w:hAnsi="Palatino Linotype"/>
        </w:rPr>
        <w:t>Any property owner, occupant, operator, or lessee feeling aggrieved by the Zoning Officer’s</w:t>
      </w:r>
      <w:r w:rsidR="00177E8E">
        <w:rPr>
          <w:rFonts w:ascii="Palatino Linotype" w:hAnsi="Palatino Linotype"/>
        </w:rPr>
        <w:t xml:space="preserve"> or Agent’s</w:t>
      </w:r>
      <w:r w:rsidRPr="009D3D93">
        <w:rPr>
          <w:rFonts w:ascii="Palatino Linotype" w:hAnsi="Palatino Linotype"/>
        </w:rPr>
        <w:t xml:space="preserve"> determination of a violation hereunder may appeal from such order or determination to the Town Board at the regularly scheduled monthly Town Board Meeting provided notification of such appeal is made to the Town Clerk in writing at least five (5) business days prior to the regularly scheduled monthly Town Board Meeting.</w:t>
      </w:r>
    </w:p>
    <w:p w14:paraId="56210FF4" w14:textId="483E0602" w:rsidR="00291D34" w:rsidRPr="004531CE" w:rsidRDefault="009D3D93" w:rsidP="004531CE">
      <w:pPr>
        <w:pStyle w:val="ListParagraph"/>
        <w:numPr>
          <w:ilvl w:val="0"/>
          <w:numId w:val="3"/>
        </w:numPr>
        <w:spacing w:after="240"/>
        <w:contextualSpacing w:val="0"/>
        <w:jc w:val="both"/>
        <w:rPr>
          <w:rFonts w:ascii="Palatino Linotype" w:hAnsi="Palatino Linotype"/>
        </w:rPr>
      </w:pPr>
      <w:r>
        <w:rPr>
          <w:rFonts w:ascii="Palatino Linotype" w:hAnsi="Palatino Linotype"/>
        </w:rPr>
        <w:t xml:space="preserve">Except as may otherwise be provided by statute or ordinances, no officer, agent, or employee of the Town charged with the enforcement of this Ordinance shall render himself or herself personally liable for any damage that may accrue to persons or property as a result of any act required or permitted in the discharge of his or her duties under this Ordinance. Any suit brought against any officer, agent, or employee of the Town as a result of any act required or permitted in the discharge of his or her duties under this Ordinance shall be defended by the </w:t>
      </w:r>
      <w:r w:rsidR="00177E8E">
        <w:rPr>
          <w:rFonts w:ascii="Palatino Linotype" w:hAnsi="Palatino Linotype"/>
        </w:rPr>
        <w:t>legal representative of the Town until the final determination of the proceedings therein.</w:t>
      </w:r>
    </w:p>
    <w:p w14:paraId="7E8C21D4" w14:textId="77777777" w:rsidR="0045223F" w:rsidRDefault="0045223F" w:rsidP="004531CE">
      <w:pPr>
        <w:spacing w:after="240"/>
        <w:jc w:val="both"/>
        <w:rPr>
          <w:rFonts w:ascii="Palatino Linotype" w:hAnsi="Palatino Linotype"/>
          <w:b/>
          <w:bCs/>
        </w:rPr>
      </w:pPr>
    </w:p>
    <w:p w14:paraId="5546F00E" w14:textId="2696B435" w:rsidR="00177E8E" w:rsidRDefault="00291D34" w:rsidP="004531CE">
      <w:pPr>
        <w:spacing w:after="240"/>
        <w:jc w:val="both"/>
        <w:rPr>
          <w:rFonts w:ascii="Palatino Linotype" w:hAnsi="Palatino Linotype"/>
          <w:b/>
          <w:bCs/>
        </w:rPr>
      </w:pPr>
      <w:r>
        <w:rPr>
          <w:rFonts w:ascii="Palatino Linotype" w:hAnsi="Palatino Linotype"/>
          <w:b/>
          <w:bCs/>
        </w:rPr>
        <w:lastRenderedPageBreak/>
        <w:t xml:space="preserve">Section </w:t>
      </w:r>
      <w:r w:rsidR="001B6424">
        <w:rPr>
          <w:rFonts w:ascii="Palatino Linotype" w:hAnsi="Palatino Linotype"/>
          <w:b/>
          <w:bCs/>
        </w:rPr>
        <w:t>5</w:t>
      </w:r>
      <w:r>
        <w:rPr>
          <w:rFonts w:ascii="Palatino Linotype" w:hAnsi="Palatino Linotype"/>
          <w:b/>
          <w:bCs/>
        </w:rPr>
        <w:t xml:space="preserve">.  </w:t>
      </w:r>
      <w:r w:rsidR="00267730">
        <w:rPr>
          <w:rFonts w:ascii="Palatino Linotype" w:hAnsi="Palatino Linotype"/>
          <w:b/>
          <w:bCs/>
        </w:rPr>
        <w:t>Penalt</w:t>
      </w:r>
      <w:r w:rsidR="00177E8E">
        <w:rPr>
          <w:rFonts w:ascii="Palatino Linotype" w:hAnsi="Palatino Linotype"/>
          <w:b/>
          <w:bCs/>
        </w:rPr>
        <w:t>y.</w:t>
      </w:r>
    </w:p>
    <w:p w14:paraId="47E6E4D4" w14:textId="13D2E96A" w:rsidR="004531CE" w:rsidRPr="001B6424" w:rsidRDefault="00177E8E" w:rsidP="004531CE">
      <w:pPr>
        <w:spacing w:after="240"/>
        <w:ind w:left="720"/>
        <w:jc w:val="both"/>
        <w:rPr>
          <w:rFonts w:ascii="Palatino Linotype" w:hAnsi="Palatino Linotype"/>
        </w:rPr>
      </w:pPr>
      <w:r>
        <w:rPr>
          <w:rFonts w:ascii="Palatino Linotype" w:hAnsi="Palatino Linotype"/>
        </w:rPr>
        <w:t xml:space="preserve">Any person who fails to comply with any of the provisions of this Ordinance shall, upon conviction thereof, be subject to a forfeiture of </w:t>
      </w:r>
      <w:r w:rsidR="0051557E">
        <w:rPr>
          <w:rFonts w:ascii="Palatino Linotype" w:hAnsi="Palatino Linotype"/>
        </w:rPr>
        <w:t>Four</w:t>
      </w:r>
      <w:r>
        <w:rPr>
          <w:rFonts w:ascii="Palatino Linotype" w:hAnsi="Palatino Linotype"/>
        </w:rPr>
        <w:t xml:space="preserve"> Hundred Dollars ($</w:t>
      </w:r>
      <w:r w:rsidR="0051557E">
        <w:rPr>
          <w:rFonts w:ascii="Palatino Linotype" w:hAnsi="Palatino Linotype"/>
        </w:rPr>
        <w:t>4</w:t>
      </w:r>
      <w:r>
        <w:rPr>
          <w:rFonts w:ascii="Palatino Linotype" w:hAnsi="Palatino Linotype"/>
        </w:rPr>
        <w:t>00.00)</w:t>
      </w:r>
      <w:r w:rsidR="00D61422">
        <w:rPr>
          <w:rFonts w:ascii="Palatino Linotype" w:hAnsi="Palatino Linotype"/>
        </w:rPr>
        <w:t xml:space="preserve">, together with the </w:t>
      </w:r>
      <w:r w:rsidR="00D61422" w:rsidRPr="001B6424">
        <w:rPr>
          <w:rFonts w:ascii="Palatino Linotype" w:hAnsi="Palatino Linotype"/>
        </w:rPr>
        <w:t xml:space="preserve">cost of prosecution for each violation. In default of payment of such forfeiture and costs, the Court where the action is venued shall, in its discretion, be allowed to jail the convicted person or entity until such forfeiture and costs of prosecution are paid, but not exceeding ninety (90) days. Every day upon which a violation occurs or exists constitutes a separate offense and violation. </w:t>
      </w:r>
    </w:p>
    <w:p w14:paraId="54784968" w14:textId="77777777" w:rsidR="004531CE" w:rsidRPr="001B6424" w:rsidRDefault="004531CE" w:rsidP="004531CE">
      <w:pPr>
        <w:ind w:firstLine="720"/>
        <w:jc w:val="both"/>
        <w:rPr>
          <w:rFonts w:ascii="Palatino Linotype" w:hAnsi="Palatino Linotype"/>
        </w:rPr>
      </w:pPr>
      <w:r w:rsidRPr="001B6424">
        <w:rPr>
          <w:rFonts w:ascii="Palatino Linotype" w:hAnsi="Palatino Linotype"/>
        </w:rPr>
        <w:t>SECTION 2:</w:t>
      </w:r>
      <w:r w:rsidRPr="001B6424">
        <w:rPr>
          <w:rFonts w:ascii="Palatino Linotype" w:hAnsi="Palatino Linotype"/>
        </w:rPr>
        <w:tab/>
        <w:t xml:space="preserve">This Ordinance shall take effect upon passage and posting as required by law. </w:t>
      </w:r>
    </w:p>
    <w:p w14:paraId="25A503D5" w14:textId="77777777" w:rsidR="004531CE" w:rsidRPr="001B6424" w:rsidRDefault="004531CE" w:rsidP="004531CE">
      <w:pPr>
        <w:ind w:firstLine="720"/>
        <w:jc w:val="both"/>
        <w:rPr>
          <w:rFonts w:ascii="Palatino Linotype" w:hAnsi="Palatino Linotype"/>
        </w:rPr>
      </w:pPr>
    </w:p>
    <w:p w14:paraId="4690CF2E" w14:textId="77777777" w:rsidR="004531CE" w:rsidRPr="001B6424" w:rsidRDefault="004531CE" w:rsidP="004531CE">
      <w:pPr>
        <w:jc w:val="both"/>
        <w:rPr>
          <w:rFonts w:ascii="Palatino Linotype" w:hAnsi="Palatino Linotype"/>
        </w:rPr>
      </w:pPr>
      <w:r w:rsidRPr="001B6424">
        <w:rPr>
          <w:rFonts w:ascii="Palatino Linotype" w:hAnsi="Palatino Linotype"/>
        </w:rPr>
        <w:t xml:space="preserve">DATE:___________       </w:t>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t>______________________________</w:t>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t>Jeff Klenz, Town Chair</w:t>
      </w:r>
    </w:p>
    <w:p w14:paraId="3C68F885" w14:textId="77777777" w:rsidR="004531CE" w:rsidRPr="001B6424" w:rsidRDefault="004531CE" w:rsidP="004531CE">
      <w:pPr>
        <w:ind w:firstLine="720"/>
        <w:jc w:val="both"/>
        <w:rPr>
          <w:rFonts w:ascii="Palatino Linotype" w:hAnsi="Palatino Linotype"/>
        </w:rPr>
      </w:pPr>
    </w:p>
    <w:p w14:paraId="4C0DCAD5" w14:textId="77777777" w:rsidR="004531CE" w:rsidRPr="001B6424" w:rsidRDefault="004531CE" w:rsidP="004531CE">
      <w:pPr>
        <w:ind w:right="720"/>
        <w:jc w:val="center"/>
        <w:rPr>
          <w:rFonts w:ascii="Palatino Linotype" w:hAnsi="Palatino Linotype"/>
          <w:b/>
        </w:rPr>
      </w:pPr>
      <w:r w:rsidRPr="001B6424">
        <w:rPr>
          <w:rFonts w:ascii="Palatino Linotype" w:hAnsi="Palatino Linotype"/>
          <w:b/>
        </w:rPr>
        <w:t>CERTIFICATION</w:t>
      </w:r>
    </w:p>
    <w:p w14:paraId="482B33CE" w14:textId="77777777" w:rsidR="004531CE" w:rsidRPr="001B6424" w:rsidRDefault="004531CE" w:rsidP="004531CE">
      <w:pPr>
        <w:ind w:right="720"/>
        <w:jc w:val="center"/>
        <w:rPr>
          <w:rFonts w:ascii="Palatino Linotype" w:hAnsi="Palatino Linotype"/>
        </w:rPr>
      </w:pPr>
    </w:p>
    <w:p w14:paraId="3C6F4B4A" w14:textId="77777777" w:rsidR="004531CE" w:rsidRPr="001B6424" w:rsidRDefault="004531CE" w:rsidP="004531CE">
      <w:pPr>
        <w:ind w:right="720"/>
        <w:jc w:val="both"/>
        <w:rPr>
          <w:rFonts w:ascii="Palatino Linotype" w:hAnsi="Palatino Linotype"/>
        </w:rPr>
      </w:pPr>
      <w:r w:rsidRPr="001B6424">
        <w:rPr>
          <w:rFonts w:ascii="Palatino Linotype" w:hAnsi="Palatino Linotype"/>
        </w:rPr>
        <w:tab/>
        <w:t>I hereby certify that the above ordinance number __________ was adopted by the Town Board of the Town of Harmony on the ______ day of __________, 2023, and that on the ______  day of ____________, 2023, a copy of the above ordinance was posted as required by state statute in the Town as follows:</w:t>
      </w:r>
    </w:p>
    <w:p w14:paraId="14A82D7A" w14:textId="77777777" w:rsidR="004531CE" w:rsidRPr="001B6424" w:rsidRDefault="004531CE" w:rsidP="004531CE">
      <w:pPr>
        <w:ind w:right="720"/>
        <w:rPr>
          <w:rFonts w:ascii="Palatino Linotype" w:hAnsi="Palatino Linotype"/>
        </w:rPr>
      </w:pPr>
    </w:p>
    <w:p w14:paraId="12E561C3" w14:textId="77777777" w:rsidR="004531CE" w:rsidRPr="001B6424" w:rsidRDefault="004531CE" w:rsidP="004531CE">
      <w:pPr>
        <w:spacing w:line="216" w:lineRule="auto"/>
        <w:ind w:firstLine="720"/>
        <w:rPr>
          <w:rFonts w:ascii="Palatino Linotype" w:hAnsi="Palatino Linotype"/>
        </w:rPr>
      </w:pPr>
      <w:r w:rsidRPr="001B6424">
        <w:rPr>
          <w:rFonts w:ascii="Palatino Linotype" w:hAnsi="Palatino Linotype"/>
        </w:rPr>
        <w:tab/>
      </w:r>
      <w:r w:rsidRPr="001B6424">
        <w:rPr>
          <w:rFonts w:ascii="Palatino Linotype" w:hAnsi="Palatino Linotype"/>
        </w:rPr>
        <w:tab/>
        <w:t>Harmony Town Hall, 440 N Hwy 14, Janesville WI</w:t>
      </w:r>
    </w:p>
    <w:p w14:paraId="04E43169" w14:textId="77777777" w:rsidR="004531CE" w:rsidRPr="001B6424" w:rsidRDefault="004531CE" w:rsidP="004531CE">
      <w:pPr>
        <w:spacing w:line="216" w:lineRule="auto"/>
        <w:rPr>
          <w:rFonts w:ascii="Palatino Linotype" w:hAnsi="Palatino Linotype"/>
        </w:rPr>
      </w:pP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t>Town of Harmony Website (www.townofharmony.com)</w:t>
      </w:r>
    </w:p>
    <w:p w14:paraId="41484C21" w14:textId="77777777" w:rsidR="004531CE" w:rsidRPr="001B6424" w:rsidRDefault="004531CE" w:rsidP="004531CE">
      <w:pPr>
        <w:ind w:right="720"/>
        <w:jc w:val="center"/>
        <w:rPr>
          <w:rFonts w:ascii="Palatino Linotype" w:eastAsiaTheme="minorEastAsia" w:hAnsi="Palatino Linotype"/>
        </w:rPr>
      </w:pPr>
      <w:r w:rsidRPr="001B6424">
        <w:rPr>
          <w:rFonts w:ascii="Palatino Linotype" w:eastAsiaTheme="minorEastAsia" w:hAnsi="Palatino Linotype"/>
        </w:rPr>
        <w:tab/>
      </w:r>
      <w:r w:rsidRPr="001B6424">
        <w:rPr>
          <w:rFonts w:ascii="Palatino Linotype" w:eastAsiaTheme="minorEastAsia" w:hAnsi="Palatino Linotype"/>
        </w:rPr>
        <w:tab/>
      </w:r>
      <w:r w:rsidRPr="001B6424">
        <w:rPr>
          <w:rFonts w:ascii="Palatino Linotype" w:eastAsiaTheme="minorEastAsia" w:hAnsi="Palatino Linotype"/>
        </w:rPr>
        <w:tab/>
      </w:r>
      <w:r w:rsidRPr="001B6424">
        <w:rPr>
          <w:rFonts w:ascii="Palatino Linotype" w:eastAsiaTheme="minorEastAsia" w:hAnsi="Palatino Linotype"/>
        </w:rPr>
        <w:tab/>
      </w:r>
    </w:p>
    <w:p w14:paraId="0D9D76AB" w14:textId="77777777" w:rsidR="004531CE" w:rsidRPr="001B6424" w:rsidRDefault="004531CE" w:rsidP="004531CE">
      <w:pPr>
        <w:ind w:right="720"/>
        <w:jc w:val="center"/>
        <w:rPr>
          <w:rFonts w:ascii="Palatino Linotype" w:hAnsi="Palatino Linotype"/>
        </w:rPr>
      </w:pPr>
      <w:r w:rsidRPr="001B6424">
        <w:rPr>
          <w:rFonts w:ascii="Palatino Linotype" w:eastAsiaTheme="minorEastAsia" w:hAnsi="Palatino Linotype"/>
        </w:rPr>
        <w:tab/>
      </w:r>
    </w:p>
    <w:p w14:paraId="6CDE2814" w14:textId="77777777" w:rsidR="004531CE" w:rsidRPr="001B6424" w:rsidRDefault="004531CE" w:rsidP="004531CE">
      <w:pPr>
        <w:ind w:right="720"/>
        <w:jc w:val="both"/>
        <w:rPr>
          <w:rFonts w:ascii="Palatino Linotype" w:hAnsi="Palatino Linotype"/>
        </w:rPr>
      </w:pP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u w:val="single"/>
        </w:rPr>
        <w:tab/>
      </w:r>
      <w:r w:rsidRPr="001B6424">
        <w:rPr>
          <w:rFonts w:ascii="Palatino Linotype" w:hAnsi="Palatino Linotype"/>
          <w:u w:val="single"/>
        </w:rPr>
        <w:tab/>
      </w:r>
      <w:r w:rsidRPr="001B6424">
        <w:rPr>
          <w:rFonts w:ascii="Palatino Linotype" w:hAnsi="Palatino Linotype"/>
          <w:u w:val="single"/>
        </w:rPr>
        <w:tab/>
      </w:r>
      <w:r w:rsidRPr="001B6424">
        <w:rPr>
          <w:rFonts w:ascii="Palatino Linotype" w:hAnsi="Palatino Linotype"/>
          <w:u w:val="single"/>
        </w:rPr>
        <w:tab/>
      </w:r>
      <w:r w:rsidRPr="001B6424">
        <w:rPr>
          <w:rFonts w:ascii="Palatino Linotype" w:hAnsi="Palatino Linotype"/>
          <w:u w:val="single"/>
        </w:rPr>
        <w:tab/>
      </w:r>
    </w:p>
    <w:p w14:paraId="21B47CAE" w14:textId="77777777" w:rsidR="004531CE" w:rsidRPr="001B6424" w:rsidRDefault="004531CE" w:rsidP="004531CE">
      <w:pPr>
        <w:ind w:right="720"/>
        <w:jc w:val="both"/>
        <w:rPr>
          <w:rFonts w:ascii="Palatino Linotype" w:hAnsi="Palatino Linotype"/>
        </w:rPr>
      </w:pP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t>Tim Tollefson, Town Clerk,</w:t>
      </w:r>
    </w:p>
    <w:p w14:paraId="241FEAF7" w14:textId="77777777" w:rsidR="004531CE" w:rsidRPr="001B6424" w:rsidRDefault="004531CE" w:rsidP="004531CE">
      <w:pPr>
        <w:ind w:right="720"/>
        <w:jc w:val="both"/>
        <w:rPr>
          <w:rFonts w:ascii="Palatino Linotype" w:hAnsi="Palatino Linotype"/>
        </w:rPr>
      </w:pP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t>Town of Harmony</w:t>
      </w:r>
    </w:p>
    <w:p w14:paraId="7785D1B4" w14:textId="77777777" w:rsidR="004531CE" w:rsidRPr="001B6424" w:rsidRDefault="004531CE" w:rsidP="004531CE">
      <w:pPr>
        <w:ind w:right="720"/>
        <w:jc w:val="both"/>
        <w:rPr>
          <w:rFonts w:ascii="Palatino Linotype" w:hAnsi="Palatino Linotype"/>
        </w:rPr>
      </w:pP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r>
      <w:r w:rsidRPr="001B6424">
        <w:rPr>
          <w:rFonts w:ascii="Palatino Linotype" w:hAnsi="Palatino Linotype"/>
        </w:rPr>
        <w:tab/>
        <w:t>Rock County, Wisconsin</w:t>
      </w:r>
    </w:p>
    <w:p w14:paraId="63CAEDA2" w14:textId="77777777" w:rsidR="004531CE" w:rsidRPr="001B6424" w:rsidRDefault="004531CE" w:rsidP="004531CE">
      <w:pPr>
        <w:ind w:right="720"/>
        <w:jc w:val="both"/>
        <w:rPr>
          <w:rFonts w:ascii="Palatino Linotype" w:hAnsi="Palatino Linotype"/>
        </w:rPr>
      </w:pPr>
    </w:p>
    <w:p w14:paraId="7B0B5ACE" w14:textId="77777777" w:rsidR="004531CE" w:rsidRPr="001B6424" w:rsidRDefault="004531CE" w:rsidP="004531CE">
      <w:pPr>
        <w:ind w:right="720"/>
        <w:jc w:val="both"/>
        <w:rPr>
          <w:rFonts w:ascii="Palatino Linotype" w:hAnsi="Palatino Linotype"/>
        </w:rPr>
      </w:pPr>
      <w:r w:rsidRPr="001B6424">
        <w:rPr>
          <w:rFonts w:ascii="Palatino Linotype" w:hAnsi="Palatino Linotype"/>
        </w:rPr>
        <w:t>Subscribed and sworn to before me this</w:t>
      </w:r>
    </w:p>
    <w:p w14:paraId="7DA793CF" w14:textId="77777777" w:rsidR="004531CE" w:rsidRPr="001B6424" w:rsidRDefault="004531CE" w:rsidP="004531CE">
      <w:pPr>
        <w:ind w:right="720"/>
        <w:jc w:val="both"/>
        <w:rPr>
          <w:rFonts w:ascii="Palatino Linotype" w:hAnsi="Palatino Linotype"/>
        </w:rPr>
      </w:pPr>
      <w:r w:rsidRPr="001B6424">
        <w:rPr>
          <w:rFonts w:ascii="Palatino Linotype" w:hAnsi="Palatino Linotype"/>
          <w:u w:val="single"/>
        </w:rPr>
        <w:tab/>
      </w:r>
      <w:r w:rsidRPr="001B6424">
        <w:rPr>
          <w:rFonts w:ascii="Palatino Linotype" w:hAnsi="Palatino Linotype"/>
        </w:rPr>
        <w:t xml:space="preserve"> day of </w:t>
      </w:r>
      <w:r w:rsidRPr="001B6424">
        <w:rPr>
          <w:rFonts w:ascii="Palatino Linotype" w:hAnsi="Palatino Linotype"/>
          <w:u w:val="single"/>
        </w:rPr>
        <w:tab/>
      </w:r>
      <w:r w:rsidRPr="001B6424">
        <w:rPr>
          <w:rFonts w:ascii="Palatino Linotype" w:hAnsi="Palatino Linotype"/>
          <w:u w:val="single"/>
        </w:rPr>
        <w:tab/>
      </w:r>
      <w:r w:rsidRPr="001B6424">
        <w:rPr>
          <w:rFonts w:ascii="Palatino Linotype" w:hAnsi="Palatino Linotype"/>
        </w:rPr>
        <w:t>, 2023.</w:t>
      </w:r>
    </w:p>
    <w:p w14:paraId="20DE5986" w14:textId="77777777" w:rsidR="004531CE" w:rsidRPr="001B6424" w:rsidRDefault="004531CE" w:rsidP="004531CE">
      <w:pPr>
        <w:ind w:right="720"/>
        <w:jc w:val="both"/>
        <w:rPr>
          <w:rFonts w:ascii="Palatino Linotype" w:hAnsi="Palatino Linotype"/>
        </w:rPr>
      </w:pPr>
    </w:p>
    <w:p w14:paraId="0D1D1DC2" w14:textId="77777777" w:rsidR="004531CE" w:rsidRPr="001B6424" w:rsidRDefault="004531CE" w:rsidP="004531CE">
      <w:pPr>
        <w:ind w:right="720"/>
        <w:jc w:val="both"/>
        <w:rPr>
          <w:rFonts w:ascii="Palatino Linotype" w:hAnsi="Palatino Linotype"/>
        </w:rPr>
      </w:pPr>
      <w:r w:rsidRPr="001B6424">
        <w:rPr>
          <w:rFonts w:ascii="Palatino Linotype" w:hAnsi="Palatino Linotype"/>
          <w:u w:val="single"/>
        </w:rPr>
        <w:tab/>
      </w:r>
      <w:r w:rsidRPr="001B6424">
        <w:rPr>
          <w:rFonts w:ascii="Palatino Linotype" w:hAnsi="Palatino Linotype"/>
          <w:u w:val="single"/>
        </w:rPr>
        <w:tab/>
      </w:r>
      <w:r w:rsidRPr="001B6424">
        <w:rPr>
          <w:rFonts w:ascii="Palatino Linotype" w:hAnsi="Palatino Linotype"/>
          <w:u w:val="single"/>
        </w:rPr>
        <w:tab/>
      </w:r>
      <w:r w:rsidRPr="001B6424">
        <w:rPr>
          <w:rFonts w:ascii="Palatino Linotype" w:hAnsi="Palatino Linotype"/>
          <w:u w:val="single"/>
        </w:rPr>
        <w:tab/>
      </w:r>
      <w:r w:rsidRPr="001B6424">
        <w:rPr>
          <w:rFonts w:ascii="Palatino Linotype" w:hAnsi="Palatino Linotype"/>
          <w:u w:val="single"/>
        </w:rPr>
        <w:tab/>
      </w:r>
    </w:p>
    <w:p w14:paraId="310B582B" w14:textId="77777777" w:rsidR="004531CE" w:rsidRPr="001B6424" w:rsidRDefault="004531CE" w:rsidP="004531CE">
      <w:pPr>
        <w:ind w:right="720"/>
        <w:jc w:val="both"/>
        <w:rPr>
          <w:rFonts w:ascii="Palatino Linotype" w:hAnsi="Palatino Linotype"/>
        </w:rPr>
      </w:pPr>
      <w:r w:rsidRPr="001B6424">
        <w:rPr>
          <w:rFonts w:ascii="Palatino Linotype" w:hAnsi="Palatino Linotype"/>
        </w:rPr>
        <w:t>Notary Public, Rock County, Wisconsin</w:t>
      </w:r>
    </w:p>
    <w:p w14:paraId="1B424868" w14:textId="77777777" w:rsidR="004531CE" w:rsidRPr="001B6424" w:rsidRDefault="004531CE" w:rsidP="004531CE">
      <w:pPr>
        <w:ind w:right="720"/>
        <w:jc w:val="both"/>
        <w:rPr>
          <w:rFonts w:ascii="Palatino Linotype" w:hAnsi="Palatino Linotype"/>
          <w:sz w:val="12"/>
          <w:szCs w:val="12"/>
        </w:rPr>
      </w:pPr>
      <w:r w:rsidRPr="001B6424">
        <w:rPr>
          <w:rFonts w:ascii="Palatino Linotype" w:hAnsi="Palatino Linotype"/>
        </w:rPr>
        <w:t>My Commission expires__________________</w:t>
      </w:r>
    </w:p>
    <w:p w14:paraId="713D2A43" w14:textId="77777777" w:rsidR="00860F6F" w:rsidRPr="001B6424" w:rsidRDefault="00860F6F" w:rsidP="00860F6F">
      <w:pPr>
        <w:ind w:left="720"/>
        <w:jc w:val="both"/>
        <w:rPr>
          <w:rFonts w:ascii="Palatino Linotype" w:hAnsi="Palatino Linotype"/>
          <w:b/>
          <w:bCs/>
        </w:rPr>
      </w:pPr>
    </w:p>
    <w:sectPr w:rsidR="00860F6F" w:rsidRPr="001B6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83449"/>
    <w:multiLevelType w:val="hybridMultilevel"/>
    <w:tmpl w:val="FC447156"/>
    <w:lvl w:ilvl="0" w:tplc="F8100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64A6E"/>
    <w:multiLevelType w:val="hybridMultilevel"/>
    <w:tmpl w:val="A68E3C3E"/>
    <w:lvl w:ilvl="0" w:tplc="04D4B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2084E"/>
    <w:multiLevelType w:val="hybridMultilevel"/>
    <w:tmpl w:val="75AE2940"/>
    <w:lvl w:ilvl="0" w:tplc="B8761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7398902">
    <w:abstractNumId w:val="2"/>
  </w:num>
  <w:num w:numId="2" w16cid:durableId="1051467570">
    <w:abstractNumId w:val="1"/>
  </w:num>
  <w:num w:numId="3" w16cid:durableId="141789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6F"/>
    <w:rsid w:val="00147236"/>
    <w:rsid w:val="00176E6F"/>
    <w:rsid w:val="00177E8E"/>
    <w:rsid w:val="001B3AF2"/>
    <w:rsid w:val="001B6424"/>
    <w:rsid w:val="00267730"/>
    <w:rsid w:val="002765C8"/>
    <w:rsid w:val="00291D34"/>
    <w:rsid w:val="00371318"/>
    <w:rsid w:val="003D18D6"/>
    <w:rsid w:val="0045223F"/>
    <w:rsid w:val="004531CE"/>
    <w:rsid w:val="004D47EA"/>
    <w:rsid w:val="0051557E"/>
    <w:rsid w:val="007D6528"/>
    <w:rsid w:val="00860F6F"/>
    <w:rsid w:val="009D3D93"/>
    <w:rsid w:val="00C562A1"/>
    <w:rsid w:val="00D5243D"/>
    <w:rsid w:val="00D6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D407"/>
  <w15:chartTrackingRefBased/>
  <w15:docId w15:val="{238CE7DC-7EE3-4923-97A9-1A9E77EA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F"/>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1654</Words>
  <Characters>9429</Characters>
  <Application>Microsoft Office Word</Application>
  <DocSecurity>0</DocSecurity>
  <PresentationFormat/>
  <Lines>78</Lines>
  <Paragraphs>22</Paragraphs>
  <ScaleCrop>false</ScaleCrop>
  <HeadingPairs>
    <vt:vector size="2" baseType="variant">
      <vt:variant>
        <vt:lpstr>Title</vt:lpstr>
      </vt:variant>
      <vt:variant>
        <vt:i4>1</vt:i4>
      </vt:variant>
    </vt:vector>
  </HeadingPairs>
  <TitlesOfParts>
    <vt:vector size="1" baseType="lpstr">
      <vt:lpstr>Property Maintenance Ordinance (01520906-1).DOCX</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Maintenance Ordinance (01520906-1).DOCX</dc:title>
  <dc:subject/>
  <dc:creator>Maddie McCue</dc:creator>
  <cp:keywords/>
  <dc:description/>
  <cp:lastModifiedBy>Crystal Computer Consulting</cp:lastModifiedBy>
  <cp:revision>2</cp:revision>
  <cp:lastPrinted>2023-05-26T15:00:00Z</cp:lastPrinted>
  <dcterms:created xsi:type="dcterms:W3CDTF">2023-07-11T17:38:00Z</dcterms:created>
  <dcterms:modified xsi:type="dcterms:W3CDTF">2023-07-11T17:38:00Z</dcterms:modified>
</cp:coreProperties>
</file>